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A6AE" w14:textId="3F887B59" w:rsidR="006A1B0E" w:rsidRDefault="006A1B0E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9264" behindDoc="0" locked="0" layoutInCell="1" allowOverlap="1" wp14:anchorId="3C6568FD" wp14:editId="3BEF26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4250" cy="984250"/>
            <wp:effectExtent l="0" t="0" r="6350" b="6350"/>
            <wp:wrapTopAndBottom/>
            <wp:docPr id="343637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37602" name="Picture 3436376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F357C" w14:textId="70B73566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9393A">
        <w:rPr>
          <w:rFonts w:ascii="Times New Roman" w:hAnsi="Times New Roman" w:cs="Times New Roman"/>
          <w:b/>
          <w:bCs/>
          <w:kern w:val="0"/>
          <w14:ligatures w14:val="none"/>
        </w:rPr>
        <w:t xml:space="preserve">Rebuilding Families – Journey to Justice </w:t>
      </w:r>
    </w:p>
    <w:p w14:paraId="64F384F3" w14:textId="24B7AF7D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9393A">
        <w:rPr>
          <w:rFonts w:ascii="Times New Roman" w:hAnsi="Times New Roman" w:cs="Times New Roman"/>
          <w:b/>
          <w:bCs/>
          <w:kern w:val="0"/>
          <w14:ligatures w14:val="none"/>
        </w:rPr>
        <w:t>Health and Safety Procedure</w:t>
      </w:r>
    </w:p>
    <w:p w14:paraId="6D40533D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1EC3C8" wp14:editId="7C4984DA">
                <wp:extent cx="5731510" cy="1270"/>
                <wp:effectExtent l="0" t="31750" r="0" b="36830"/>
                <wp:docPr id="101027181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E5E55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C639C1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Purpose:</w:t>
      </w:r>
    </w:p>
    <w:p w14:paraId="6AA27ED9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This document provides practical procedures to help volunteers implement the Health and Safety Policy of Rebuilding Families when working with vulnerable families, either remotely or in person.</w:t>
      </w:r>
    </w:p>
    <w:p w14:paraId="76E92D96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7A9E0D" wp14:editId="1A0E2022">
                <wp:extent cx="5731510" cy="1270"/>
                <wp:effectExtent l="0" t="31750" r="0" b="36830"/>
                <wp:docPr id="6997184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AEDA7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86BCC4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1. Preparing for Work</w:t>
      </w:r>
    </w:p>
    <w:p w14:paraId="4E048CFC" w14:textId="77777777" w:rsidR="00F9393A" w:rsidRPr="00F9393A" w:rsidRDefault="00F9393A" w:rsidP="00F93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Ensure your home workspace is comfortable, well-lit, and free from trip hazards.</w:t>
      </w:r>
    </w:p>
    <w:p w14:paraId="1FA17AF6" w14:textId="77777777" w:rsidR="00F9393A" w:rsidRPr="00F9393A" w:rsidRDefault="00F9393A" w:rsidP="00F93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Maintain privacy and avoid distractions during remote work or calls with clients.</w:t>
      </w:r>
    </w:p>
    <w:p w14:paraId="10F6F9ED" w14:textId="77777777" w:rsidR="00F9393A" w:rsidRPr="00F9393A" w:rsidRDefault="00F9393A" w:rsidP="00F93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Use a password-protected device for accessing client information.</w:t>
      </w:r>
    </w:p>
    <w:p w14:paraId="6DDEA24E" w14:textId="77777777" w:rsidR="00F9393A" w:rsidRPr="00F9393A" w:rsidRDefault="00F9393A" w:rsidP="00F93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Keep emergency contact information available and up to date.</w:t>
      </w:r>
    </w:p>
    <w:p w14:paraId="110586CC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F36FCD" wp14:editId="5814CED5">
                <wp:extent cx="5731510" cy="1270"/>
                <wp:effectExtent l="0" t="31750" r="0" b="36830"/>
                <wp:docPr id="2269290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C20F4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10E859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2. Scheduling 1-2-1 Meetings</w:t>
      </w:r>
    </w:p>
    <w:p w14:paraId="4FAE6690" w14:textId="77777777" w:rsidR="00F9393A" w:rsidRPr="00F9393A" w:rsidRDefault="00F9393A" w:rsidP="00F939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Only schedule face-to-face meetings if necessary and appropriate for the situation.</w:t>
      </w:r>
    </w:p>
    <w:p w14:paraId="70A1800C" w14:textId="77777777" w:rsidR="00F9393A" w:rsidRPr="00F9393A" w:rsidRDefault="00F9393A" w:rsidP="00F939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 xml:space="preserve">Agree on a meeting time and select a public, neutral, or pre-approved space (e.g., a library meeting room, café, or community </w:t>
      </w:r>
      <w:proofErr w:type="spellStart"/>
      <w:r w:rsidRPr="00F9393A">
        <w:rPr>
          <w:rFonts w:ascii="Times New Roman" w:hAnsi="Times New Roman" w:cs="Times New Roman"/>
          <w:kern w:val="0"/>
          <w14:ligatures w14:val="none"/>
        </w:rPr>
        <w:t>center</w:t>
      </w:r>
      <w:proofErr w:type="spellEnd"/>
      <w:r w:rsidRPr="00F9393A">
        <w:rPr>
          <w:rFonts w:ascii="Times New Roman" w:hAnsi="Times New Roman" w:cs="Times New Roman"/>
          <w:kern w:val="0"/>
          <w14:ligatures w14:val="none"/>
        </w:rPr>
        <w:t>).</w:t>
      </w:r>
    </w:p>
    <w:p w14:paraId="7EBA2F1D" w14:textId="77777777" w:rsidR="00F9393A" w:rsidRPr="00F9393A" w:rsidRDefault="00F9393A" w:rsidP="00F939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Avoid home visits unless pre-approved and risk assessed.</w:t>
      </w:r>
    </w:p>
    <w:p w14:paraId="47AE54CF" w14:textId="77777777" w:rsidR="00F9393A" w:rsidRPr="00F9393A" w:rsidRDefault="00F9393A" w:rsidP="00F939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Allow enough time between meetings to avoid rushing or overlap.</w:t>
      </w:r>
    </w:p>
    <w:p w14:paraId="05F86AFC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4FA689" wp14:editId="57B4917C">
                <wp:extent cx="5731510" cy="1270"/>
                <wp:effectExtent l="0" t="31750" r="0" b="36830"/>
                <wp:docPr id="73564953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7288C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2CFA99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3. Lone Working Procedure</w:t>
      </w:r>
    </w:p>
    <w:p w14:paraId="26968A23" w14:textId="77777777" w:rsidR="00F9393A" w:rsidRPr="00F9393A" w:rsidRDefault="00F9393A" w:rsidP="00F939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Notify a colleague or safeguarding contact of:</w:t>
      </w:r>
    </w:p>
    <w:p w14:paraId="783E3049" w14:textId="77777777" w:rsidR="00F9393A" w:rsidRPr="00F9393A" w:rsidRDefault="00F9393A" w:rsidP="00F939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The client’s name</w:t>
      </w:r>
    </w:p>
    <w:p w14:paraId="04CF5CFB" w14:textId="77777777" w:rsidR="00F9393A" w:rsidRPr="00F9393A" w:rsidRDefault="00F9393A" w:rsidP="00F939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Meeting location</w:t>
      </w:r>
    </w:p>
    <w:p w14:paraId="222EB16C" w14:textId="77777777" w:rsidR="00F9393A" w:rsidRPr="00F9393A" w:rsidRDefault="00F9393A" w:rsidP="00F939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Start and end time</w:t>
      </w:r>
    </w:p>
    <w:p w14:paraId="74594476" w14:textId="77777777" w:rsidR="00F9393A" w:rsidRPr="00F9393A" w:rsidRDefault="00F9393A" w:rsidP="00F939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Arrange a check-in call or text before and after the session.</w:t>
      </w:r>
    </w:p>
    <w:p w14:paraId="1FA466F8" w14:textId="77777777" w:rsidR="00F9393A" w:rsidRPr="00F9393A" w:rsidRDefault="00F9393A" w:rsidP="00F939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Use a buddy system when possible, especially for first-time meetings.</w:t>
      </w:r>
    </w:p>
    <w:p w14:paraId="010EF491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53E3955" wp14:editId="7F2A524F">
                <wp:extent cx="5731510" cy="1270"/>
                <wp:effectExtent l="0" t="31750" r="0" b="36830"/>
                <wp:docPr id="196031534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3D91B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C90231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4. During a Face-to-Face Meeting</w:t>
      </w:r>
    </w:p>
    <w:p w14:paraId="7B65EF62" w14:textId="77777777" w:rsidR="00F9393A" w:rsidRPr="00F9393A" w:rsidRDefault="00F9393A" w:rsidP="00F93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Arrive early to assess the environment.</w:t>
      </w:r>
    </w:p>
    <w:p w14:paraId="109D8940" w14:textId="6CD7EF9F" w:rsidR="00F9393A" w:rsidRPr="00F9393A" w:rsidRDefault="00F9393A" w:rsidP="00F93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Maintain professional boundaries and avoid sharing personal addresses or phone numbers unless authorised.</w:t>
      </w:r>
    </w:p>
    <w:p w14:paraId="06A71F77" w14:textId="77777777" w:rsidR="00F9393A" w:rsidRPr="00F9393A" w:rsidRDefault="00F9393A" w:rsidP="00F93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Keep a mobile phone accessible and charged.</w:t>
      </w:r>
    </w:p>
    <w:p w14:paraId="546EC915" w14:textId="77777777" w:rsidR="00F9393A" w:rsidRPr="00F9393A" w:rsidRDefault="00F9393A" w:rsidP="00F93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Be aware of exits and surroundings for safety.</w:t>
      </w:r>
    </w:p>
    <w:p w14:paraId="392514F4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A49823" wp14:editId="666D3EB8">
                <wp:extent cx="5731510" cy="1270"/>
                <wp:effectExtent l="0" t="31750" r="0" b="36830"/>
                <wp:docPr id="81550058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1BFAB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A1A4D0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5. Responding to Concerns or Emergencies</w:t>
      </w:r>
    </w:p>
    <w:p w14:paraId="7A3CA709" w14:textId="77777777" w:rsidR="00F9393A" w:rsidRPr="00F9393A" w:rsidRDefault="00F9393A" w:rsidP="00F939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In case of an emergency, dial 999 immediately.</w:t>
      </w:r>
    </w:p>
    <w:p w14:paraId="03E0FE8E" w14:textId="77777777" w:rsidR="00F9393A" w:rsidRPr="00F9393A" w:rsidRDefault="00F9393A" w:rsidP="00F939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For non-emergency safeguarding concerns, contact the designated safeguarding lead.</w:t>
      </w:r>
    </w:p>
    <w:p w14:paraId="699251D8" w14:textId="77777777" w:rsidR="00F9393A" w:rsidRPr="00F9393A" w:rsidRDefault="00F9393A" w:rsidP="00F939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If you feel unsafe during a session, end the meeting politely and leave the location.</w:t>
      </w:r>
    </w:p>
    <w:p w14:paraId="2D5AB784" w14:textId="77777777" w:rsidR="00F9393A" w:rsidRPr="00F9393A" w:rsidRDefault="00F9393A" w:rsidP="00F939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Record any incidents or concerns in a secure log within 24 hours and notify appropriate contacts.</w:t>
      </w:r>
    </w:p>
    <w:p w14:paraId="0C3F19F3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0C080B" wp14:editId="509D3063">
                <wp:extent cx="5731510" cy="1270"/>
                <wp:effectExtent l="0" t="31750" r="0" b="36830"/>
                <wp:docPr id="36416491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BE62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D32E54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6. Supporting Vulnerable Clients</w:t>
      </w:r>
    </w:p>
    <w:p w14:paraId="1FA54F6B" w14:textId="77777777" w:rsidR="00F9393A" w:rsidRPr="00F9393A" w:rsidRDefault="00F9393A" w:rsidP="00F939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Communicate with empathy and patience.</w:t>
      </w:r>
    </w:p>
    <w:p w14:paraId="23E47BF0" w14:textId="77777777" w:rsidR="00F9393A" w:rsidRPr="00F9393A" w:rsidRDefault="00F9393A" w:rsidP="00F939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Be mindful of mental health, disability, language, or cultural factors that could affect understanding or comfort.</w:t>
      </w:r>
    </w:p>
    <w:p w14:paraId="0F736548" w14:textId="77777777" w:rsidR="00F9393A" w:rsidRPr="00F9393A" w:rsidRDefault="00F9393A" w:rsidP="00F939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Offer the client choice in where and when to meet, within safety guidelines.</w:t>
      </w:r>
    </w:p>
    <w:p w14:paraId="59012C62" w14:textId="77777777" w:rsidR="00F9393A" w:rsidRPr="00F9393A" w:rsidRDefault="00F9393A" w:rsidP="00F939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Never provide medical, legal, or financial advice beyond your training or authority.</w:t>
      </w:r>
    </w:p>
    <w:p w14:paraId="1D109268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562E1E" wp14:editId="3A33FACF">
                <wp:extent cx="5731510" cy="1270"/>
                <wp:effectExtent l="0" t="31750" r="0" b="36830"/>
                <wp:docPr id="4463103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5AAD4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CD5B5A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7. Reporting Incidents</w:t>
      </w:r>
    </w:p>
    <w:p w14:paraId="24364EAF" w14:textId="77777777" w:rsidR="00F9393A" w:rsidRPr="00F9393A" w:rsidRDefault="00F9393A" w:rsidP="00F93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Complete an incident report form after any incident, accident, or near-miss.</w:t>
      </w:r>
    </w:p>
    <w:p w14:paraId="527551E3" w14:textId="77777777" w:rsidR="00F9393A" w:rsidRPr="00F9393A" w:rsidRDefault="00F9393A" w:rsidP="00F93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Submit the form to the safeguarding lead or group coordinator within 24 hours.</w:t>
      </w:r>
    </w:p>
    <w:p w14:paraId="79D341C9" w14:textId="77777777" w:rsidR="00F9393A" w:rsidRPr="00F9393A" w:rsidRDefault="00F9393A" w:rsidP="00F93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All reports are confidential and used to improve safety procedures.</w:t>
      </w:r>
    </w:p>
    <w:p w14:paraId="388FB16F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299CBB" wp14:editId="126EA15B">
                <wp:extent cx="5731510" cy="1270"/>
                <wp:effectExtent l="0" t="31750" r="0" b="36830"/>
                <wp:docPr id="25984387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F5D92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96BB13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8. Data Protection and Confidentiality</w:t>
      </w:r>
    </w:p>
    <w:p w14:paraId="6093BA3E" w14:textId="77777777" w:rsidR="00F9393A" w:rsidRPr="00F9393A" w:rsidRDefault="00F9393A" w:rsidP="00F939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Store records in encrypted or password-protected formats.</w:t>
      </w:r>
    </w:p>
    <w:p w14:paraId="1E5CBD68" w14:textId="77777777" w:rsidR="00F9393A" w:rsidRPr="00F9393A" w:rsidRDefault="00F9393A" w:rsidP="00F939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Do not leave printed materials unattended or share information over unsecured platforms.</w:t>
      </w:r>
    </w:p>
    <w:p w14:paraId="66DB134C" w14:textId="77777777" w:rsidR="00F9393A" w:rsidRPr="00F9393A" w:rsidRDefault="00F9393A" w:rsidP="00F939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Dispose of paper records securely (e.g., via shredding).</w:t>
      </w:r>
    </w:p>
    <w:p w14:paraId="7D80469D" w14:textId="77777777" w:rsidR="00F9393A" w:rsidRPr="00F9393A" w:rsidRDefault="00F9393A" w:rsidP="00F939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393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30D76E" wp14:editId="21C579B8">
                <wp:extent cx="5731510" cy="1270"/>
                <wp:effectExtent l="0" t="31750" r="0" b="36830"/>
                <wp:docPr id="142867004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35DB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21E67A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Review Schedule:</w:t>
      </w:r>
    </w:p>
    <w:p w14:paraId="5893B04F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lastRenderedPageBreak/>
        <w:t>Procedures will be reviewed annually or sooner if safety incidents suggest revisions are needed.</w:t>
      </w:r>
    </w:p>
    <w:p w14:paraId="34DFA64F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FBF5DA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Contact for Emergencies or Concerns:</w:t>
      </w:r>
    </w:p>
    <w:p w14:paraId="171354CF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sharon.rebuilding@familysupportgroup.info</w:t>
      </w:r>
    </w:p>
    <w:p w14:paraId="5BA94DE9" w14:textId="77777777" w:rsidR="00F9393A" w:rsidRPr="00F9393A" w:rsidRDefault="00F9393A" w:rsidP="00F9393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9393A">
        <w:rPr>
          <w:rFonts w:ascii="Times New Roman" w:hAnsi="Times New Roman" w:cs="Times New Roman"/>
          <w:kern w:val="0"/>
          <w14:ligatures w14:val="none"/>
        </w:rPr>
        <w:t>carrie.rebuilding@familysupportgroup.info</w:t>
      </w:r>
    </w:p>
    <w:p w14:paraId="31918BC2" w14:textId="77777777" w:rsidR="00F9393A" w:rsidRDefault="00F9393A"/>
    <w:sectPr w:rsidR="00F93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489E" w14:textId="77777777" w:rsidR="00F9393A" w:rsidRDefault="00F9393A" w:rsidP="00F9393A">
      <w:pPr>
        <w:spacing w:after="0" w:line="240" w:lineRule="auto"/>
      </w:pPr>
      <w:r>
        <w:separator/>
      </w:r>
    </w:p>
  </w:endnote>
  <w:endnote w:type="continuationSeparator" w:id="0">
    <w:p w14:paraId="2E7620D9" w14:textId="77777777" w:rsidR="00F9393A" w:rsidRDefault="00F9393A" w:rsidP="00F9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7F42" w14:textId="77777777" w:rsidR="00F9393A" w:rsidRDefault="00F9393A" w:rsidP="00F9393A">
      <w:pPr>
        <w:spacing w:after="0" w:line="240" w:lineRule="auto"/>
      </w:pPr>
      <w:r>
        <w:separator/>
      </w:r>
    </w:p>
  </w:footnote>
  <w:footnote w:type="continuationSeparator" w:id="0">
    <w:p w14:paraId="512250DC" w14:textId="77777777" w:rsidR="00F9393A" w:rsidRDefault="00F9393A" w:rsidP="00F9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6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171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67A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C4E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E48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652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949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C6D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47743">
    <w:abstractNumId w:val="6"/>
  </w:num>
  <w:num w:numId="2" w16cid:durableId="1517620994">
    <w:abstractNumId w:val="2"/>
  </w:num>
  <w:num w:numId="3" w16cid:durableId="1800369009">
    <w:abstractNumId w:val="5"/>
  </w:num>
  <w:num w:numId="4" w16cid:durableId="1477455183">
    <w:abstractNumId w:val="7"/>
  </w:num>
  <w:num w:numId="5" w16cid:durableId="1535001541">
    <w:abstractNumId w:val="4"/>
  </w:num>
  <w:num w:numId="6" w16cid:durableId="2063359501">
    <w:abstractNumId w:val="0"/>
  </w:num>
  <w:num w:numId="7" w16cid:durableId="1292319792">
    <w:abstractNumId w:val="3"/>
  </w:num>
  <w:num w:numId="8" w16cid:durableId="178160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3A"/>
    <w:rsid w:val="003B0F95"/>
    <w:rsid w:val="006A1B0E"/>
    <w:rsid w:val="007760AA"/>
    <w:rsid w:val="007C3441"/>
    <w:rsid w:val="00F9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72EC8"/>
  <w15:chartTrackingRefBased/>
  <w15:docId w15:val="{1B47F38C-943F-F249-8669-AD2D9F7F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3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93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9393A"/>
  </w:style>
  <w:style w:type="character" w:customStyle="1" w:styleId="s2">
    <w:name w:val="s2"/>
    <w:basedOn w:val="DefaultParagraphFont"/>
    <w:rsid w:val="00F9393A"/>
  </w:style>
  <w:style w:type="character" w:customStyle="1" w:styleId="s3">
    <w:name w:val="s3"/>
    <w:basedOn w:val="DefaultParagraphFont"/>
    <w:rsid w:val="00F9393A"/>
  </w:style>
  <w:style w:type="paragraph" w:customStyle="1" w:styleId="p3">
    <w:name w:val="p3"/>
    <w:basedOn w:val="Normal"/>
    <w:rsid w:val="00F939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3A"/>
  </w:style>
  <w:style w:type="paragraph" w:styleId="Footer">
    <w:name w:val="footer"/>
    <w:basedOn w:val="Normal"/>
    <w:link w:val="FooterChar"/>
    <w:uiPriority w:val="99"/>
    <w:unhideWhenUsed/>
    <w:rsid w:val="00F93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2025-05-27T16:45:00Z</dcterms:created>
  <dcterms:modified xsi:type="dcterms:W3CDTF">2025-05-27T16:45:00Z</dcterms:modified>
</cp:coreProperties>
</file>